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9D" w:rsidRPr="0051149D" w:rsidRDefault="0051149D" w:rsidP="0051149D">
      <w:pPr>
        <w:shd w:val="clear" w:color="auto" w:fill="FFFFFF"/>
        <w:spacing w:after="0" w:line="240" w:lineRule="auto"/>
        <w:ind w:right="142"/>
        <w:jc w:val="both"/>
        <w:rPr>
          <w:rFonts w:ascii="Bookman Old Style" w:eastAsia="Arial Unicode MS" w:hAnsi="Bookman Old Style" w:cs="Arial"/>
          <w:color w:val="000000"/>
          <w:sz w:val="18"/>
          <w:szCs w:val="18"/>
          <w:bdr w:val="none" w:sz="0" w:space="0" w:color="auto" w:frame="1"/>
          <w:lang w:eastAsia="el-GR"/>
        </w:rPr>
      </w:pPr>
    </w:p>
    <w:p w:rsidR="0051149D" w:rsidRPr="0051149D" w:rsidRDefault="0051149D" w:rsidP="0051149D">
      <w:pPr>
        <w:tabs>
          <w:tab w:val="left" w:pos="4057"/>
          <w:tab w:val="left" w:pos="4320"/>
        </w:tabs>
        <w:suppressAutoHyphens/>
        <w:snapToGrid w:val="0"/>
        <w:spacing w:after="0" w:line="240" w:lineRule="auto"/>
        <w:jc w:val="center"/>
        <w:rPr>
          <w:rFonts w:ascii="Bookman Old Style" w:eastAsia="Times New Roman" w:hAnsi="Bookman Old Style" w:cs="Tahoma"/>
          <w:b/>
          <w:color w:val="000000"/>
          <w:sz w:val="18"/>
          <w:szCs w:val="18"/>
          <w:lang w:eastAsia="ar-SA"/>
        </w:rPr>
      </w:pPr>
      <w:r w:rsidRPr="0051149D">
        <w:rPr>
          <w:rFonts w:ascii="Bookman Old Style" w:eastAsia="Times New Roman" w:hAnsi="Bookman Old Style" w:cs="Tahoma"/>
          <w:b/>
          <w:color w:val="000000"/>
          <w:sz w:val="18"/>
          <w:szCs w:val="18"/>
          <w:lang w:eastAsia="ar-SA"/>
        </w:rPr>
        <w:t xml:space="preserve">ΣΥΝΟΠΤΙΚΗ ΟΙΚΟΝΟΜΙΚΗ ΚΑΤΑΣΤΑΣΗ ΠΡΟΫΠΟΛΟΓΙΣΜΟΥ </w:t>
      </w:r>
    </w:p>
    <w:p w:rsidR="0051149D" w:rsidRPr="0051149D" w:rsidRDefault="0051149D" w:rsidP="0051149D">
      <w:pPr>
        <w:tabs>
          <w:tab w:val="left" w:pos="4057"/>
          <w:tab w:val="left" w:pos="4320"/>
        </w:tabs>
        <w:suppressAutoHyphens/>
        <w:snapToGrid w:val="0"/>
        <w:spacing w:after="0" w:line="240" w:lineRule="auto"/>
        <w:jc w:val="center"/>
        <w:rPr>
          <w:rFonts w:ascii="Bookman Old Style" w:eastAsia="Times New Roman" w:hAnsi="Bookman Old Style" w:cs="Tahoma"/>
          <w:b/>
          <w:color w:val="000000"/>
          <w:sz w:val="18"/>
          <w:szCs w:val="18"/>
          <w:lang w:eastAsia="ar-SA"/>
        </w:rPr>
      </w:pPr>
      <w:r w:rsidRPr="0051149D">
        <w:rPr>
          <w:rFonts w:ascii="Bookman Old Style" w:eastAsia="Times New Roman" w:hAnsi="Bookman Old Style" w:cs="Tahoma"/>
          <w:b/>
          <w:color w:val="000000"/>
          <w:sz w:val="18"/>
          <w:szCs w:val="18"/>
          <w:lang w:eastAsia="ar-SA"/>
        </w:rPr>
        <w:t>ΕΣΟΔ</w:t>
      </w:r>
      <w:r w:rsidR="00D8287B">
        <w:rPr>
          <w:rFonts w:ascii="Bookman Old Style" w:eastAsia="Times New Roman" w:hAnsi="Bookman Old Style" w:cs="Tahoma"/>
          <w:b/>
          <w:color w:val="000000"/>
          <w:sz w:val="18"/>
          <w:szCs w:val="18"/>
          <w:lang w:eastAsia="ar-SA"/>
        </w:rPr>
        <w:t>ΩΝ-ΕΞΟΔΩΝ ΟΙΚΟΝΟΜΙΚΟΥ ΕΤΟΥΣ 2023</w:t>
      </w:r>
    </w:p>
    <w:tbl>
      <w:tblPr>
        <w:tblW w:w="9688" w:type="dxa"/>
        <w:tblInd w:w="-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5"/>
        <w:gridCol w:w="6516"/>
        <w:gridCol w:w="1817"/>
      </w:tblGrid>
      <w:tr w:rsidR="00A7449F" w:rsidRPr="00A7449F" w:rsidTr="00D60658">
        <w:trPr>
          <w:trHeight w:val="200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777"/>
              </w:tabs>
              <w:snapToGrid w:val="0"/>
              <w:spacing w:line="276" w:lineRule="auto"/>
              <w:ind w:left="657" w:right="72" w:hanging="765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Κ.Α.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192"/>
              </w:tabs>
              <w:snapToGrid w:val="0"/>
              <w:spacing w:line="276" w:lineRule="auto"/>
              <w:ind w:left="72" w:right="-2"/>
              <w:jc w:val="center"/>
              <w:outlineLvl w:val="6"/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  <w:t>Έσοδα και εισπράξεις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proofErr w:type="spellStart"/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Πρ</w:t>
            </w:r>
            <w:proofErr w:type="spellEnd"/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/</w:t>
            </w:r>
            <w:proofErr w:type="spellStart"/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σμος</w:t>
            </w:r>
            <w:proofErr w:type="spellEnd"/>
          </w:p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(σε ευρώ)</w:t>
            </w:r>
          </w:p>
        </w:tc>
      </w:tr>
      <w:tr w:rsidR="00A7449F" w:rsidRPr="00A7449F" w:rsidTr="00D8287B">
        <w:trPr>
          <w:trHeight w:val="299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0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napToGrid w:val="0"/>
              <w:spacing w:line="276" w:lineRule="auto"/>
              <w:ind w:left="-108" w:right="-2"/>
              <w:jc w:val="center"/>
              <w:outlineLvl w:val="8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Τακτικά Έσοδα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A7449F" w:rsidRDefault="00355E82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/>
                <w:sz w:val="16"/>
                <w:szCs w:val="16"/>
                <w:lang w:bidi="hi-IN"/>
              </w:rPr>
            </w:pPr>
            <w:r>
              <w:rPr>
                <w:rFonts w:ascii="Bookman Old Style" w:hAnsi="Bookman Old Style"/>
                <w:sz w:val="16"/>
                <w:szCs w:val="16"/>
                <w:lang w:bidi="hi-IN"/>
              </w:rPr>
              <w:t>5.476.070,31</w:t>
            </w:r>
          </w:p>
        </w:tc>
      </w:tr>
      <w:tr w:rsidR="00A7449F" w:rsidRPr="00A7449F" w:rsidTr="00D8287B">
        <w:trPr>
          <w:trHeight w:val="257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1 (πλην 13)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276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Έκτακτα έσοδα (πλην επιχορηγήσεις για επενδύσεις)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75.000.00</w:t>
            </w:r>
          </w:p>
        </w:tc>
      </w:tr>
      <w:tr w:rsidR="00A7449F" w:rsidRPr="00A7449F" w:rsidTr="00D8287B">
        <w:trPr>
          <w:trHeight w:val="166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2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napToGrid w:val="0"/>
              <w:spacing w:line="276" w:lineRule="auto"/>
              <w:ind w:left="-108" w:right="-2"/>
              <w:outlineLvl w:val="7"/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  <w:t>Έσοδα παρελθόντων ετών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304.000,00</w:t>
            </w:r>
          </w:p>
        </w:tc>
      </w:tr>
      <w:tr w:rsidR="00A7449F" w:rsidRPr="00A7449F" w:rsidTr="00D8287B">
        <w:trPr>
          <w:trHeight w:val="111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31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276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Εισπράξεις από δάνεια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1.142.100,20</w:t>
            </w:r>
          </w:p>
        </w:tc>
      </w:tr>
      <w:tr w:rsidR="00A7449F" w:rsidRPr="00A7449F" w:rsidTr="00D8287B">
        <w:trPr>
          <w:trHeight w:val="77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32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276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Εισπρακτέα υπόλοιπα από βεβαιωθέντα έσοδα κατά τα παρελθόντα έτη (Π.Ο.Ε.)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2.861.014,70</w:t>
            </w:r>
          </w:p>
        </w:tc>
      </w:tr>
      <w:tr w:rsidR="00A7449F" w:rsidRPr="00A7449F" w:rsidTr="00D8287B">
        <w:trPr>
          <w:trHeight w:val="118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4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276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Εισπράξεις υπέρ του δημόσιου, ασφαλιστικών φορέων και τρίτων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355E82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1.57</w:t>
            </w:r>
            <w:bookmarkStart w:id="0" w:name="_GoBack"/>
            <w:bookmarkEnd w:id="0"/>
            <w:r w:rsidR="00D8287B"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6.110,00</w:t>
            </w:r>
          </w:p>
        </w:tc>
      </w:tr>
      <w:tr w:rsidR="00A7449F" w:rsidRPr="00A7449F" w:rsidTr="00D8287B">
        <w:trPr>
          <w:trHeight w:val="7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5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napToGrid w:val="0"/>
              <w:spacing w:line="276" w:lineRule="auto"/>
              <w:ind w:left="-108" w:right="-2"/>
              <w:outlineLvl w:val="7"/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  <w:t>Χρηματικό υπόλοιπο προηγούμενου  έτους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4.200.000,00</w:t>
            </w:r>
          </w:p>
        </w:tc>
      </w:tr>
      <w:tr w:rsidR="00A7449F" w:rsidRPr="00A7449F" w:rsidTr="00D8287B">
        <w:trPr>
          <w:trHeight w:val="115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13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276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Επιχορηγήσεις για επενδύσεις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8.453.110,95</w:t>
            </w:r>
          </w:p>
        </w:tc>
      </w:tr>
      <w:tr w:rsidR="00A7449F" w:rsidRPr="00A7449F" w:rsidTr="00D60658">
        <w:trPr>
          <w:trHeight w:val="334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val="en-US" w:eastAsia="ar-SA" w:bidi="hi-IN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276" w:lineRule="auto"/>
              <w:ind w:left="-108" w:right="-2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Σύνολο Πόρων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D8287B" w:rsidRDefault="00355E82" w:rsidP="00355E82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right"/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  <w:t>24.08</w:t>
            </w:r>
            <w:r w:rsidR="00D8287B"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  <w:t>7.406,1</w:t>
            </w:r>
            <w:r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  <w:t>6</w:t>
            </w:r>
          </w:p>
        </w:tc>
      </w:tr>
      <w:tr w:rsidR="00A7449F" w:rsidRPr="00A7449F" w:rsidTr="00D60658">
        <w:trPr>
          <w:trHeight w:val="141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Κ.Α.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autoSpaceDE w:val="0"/>
              <w:spacing w:line="276" w:lineRule="auto"/>
              <w:ind w:left="-108"/>
              <w:jc w:val="center"/>
              <w:outlineLvl w:val="4"/>
              <w:rPr>
                <w:rFonts w:ascii="Bookman Old Style" w:hAnsi="Bookman Old Style" w:cs="Bookman Old Style"/>
                <w:b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b/>
                <w:bCs/>
                <w:i/>
                <w:sz w:val="16"/>
                <w:szCs w:val="16"/>
                <w:lang w:bidi="hi-IN"/>
              </w:rPr>
              <w:t>Έξοδα και πληρωμές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3"/>
              <w:jc w:val="center"/>
              <w:rPr>
                <w:rFonts w:ascii="Bookman Old Style" w:hAnsi="Bookman Old Style" w:cs="Tahoma"/>
                <w:b/>
                <w:bCs/>
                <w:i/>
                <w:sz w:val="16"/>
                <w:szCs w:val="16"/>
                <w:lang w:eastAsia="ar-SA" w:bidi="hi-IN"/>
              </w:rPr>
            </w:pPr>
          </w:p>
        </w:tc>
      </w:tr>
      <w:tr w:rsidR="00A7449F" w:rsidRPr="00A7449F" w:rsidTr="00D8287B">
        <w:trPr>
          <w:trHeight w:val="76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60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Αμοιβές και έξοδα προσωπικού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bCs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bCs/>
                <w:i/>
                <w:sz w:val="16"/>
                <w:szCs w:val="16"/>
                <w:lang w:eastAsia="ar-SA" w:bidi="hi-IN"/>
              </w:rPr>
              <w:t>2.896.881,80</w:t>
            </w:r>
          </w:p>
        </w:tc>
      </w:tr>
      <w:tr w:rsidR="00A7449F" w:rsidRPr="00A7449F" w:rsidTr="00D8287B">
        <w:trPr>
          <w:trHeight w:val="160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61, 62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Αμοιβές και παροχές τρίτων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2.154.500,40</w:t>
            </w:r>
          </w:p>
        </w:tc>
      </w:tr>
      <w:tr w:rsidR="00A7449F" w:rsidRPr="00A7449F" w:rsidTr="00D8287B">
        <w:trPr>
          <w:trHeight w:val="126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63, 64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Φόροι, τέλη λοιπά γενικά έξοδα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0E40C9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3</w:t>
            </w:r>
            <w:r w:rsidR="00D8287B"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93.290,00</w:t>
            </w:r>
          </w:p>
        </w:tc>
      </w:tr>
      <w:tr w:rsidR="00A7449F" w:rsidRPr="00A7449F" w:rsidTr="00D8287B">
        <w:trPr>
          <w:trHeight w:val="119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651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Τοκοχρεολύσια δανείων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0,00</w:t>
            </w:r>
          </w:p>
        </w:tc>
      </w:tr>
      <w:tr w:rsidR="00A7449F" w:rsidRPr="00A7449F" w:rsidTr="00D8287B">
        <w:trPr>
          <w:trHeight w:val="86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66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pacing w:line="360" w:lineRule="auto"/>
              <w:ind w:left="-108"/>
              <w:outlineLvl w:val="1"/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  <w:t>Προμήθειες-αναλώσεις υλικών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635.630,72</w:t>
            </w:r>
          </w:p>
        </w:tc>
      </w:tr>
      <w:tr w:rsidR="00A7449F" w:rsidRPr="00A7449F" w:rsidTr="00D8287B">
        <w:trPr>
          <w:trHeight w:val="133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67, 68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napToGrid w:val="0"/>
              <w:spacing w:line="360" w:lineRule="auto"/>
              <w:ind w:left="-108" w:right="-2"/>
              <w:outlineLvl w:val="7"/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  <w:t>Μεταβιβάσεις σε τρίτους, λοιπά έξοδα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0E40C9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887.3</w:t>
            </w:r>
            <w:r w:rsidR="00D8287B"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30,74</w:t>
            </w:r>
          </w:p>
        </w:tc>
      </w:tr>
      <w:tr w:rsidR="00A7449F" w:rsidRPr="00A7449F" w:rsidTr="00D8287B">
        <w:trPr>
          <w:trHeight w:val="269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81, 83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Πληρωμές για υποχρεώσεις Π.Ο.Ε.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988.100,00</w:t>
            </w:r>
          </w:p>
        </w:tc>
      </w:tr>
      <w:tr w:rsidR="00A7449F" w:rsidRPr="00A7449F" w:rsidTr="00D8287B">
        <w:trPr>
          <w:trHeight w:val="141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82, 85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120"/>
              </w:tabs>
              <w:autoSpaceDE w:val="0"/>
              <w:spacing w:line="360" w:lineRule="auto"/>
              <w:outlineLvl w:val="5"/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  <w:t>Λοιπές αποδόσεις και προβλέψεις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0E40C9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3.660.3</w:t>
            </w:r>
            <w:r w:rsidR="00D8287B"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46,70</w:t>
            </w:r>
          </w:p>
        </w:tc>
      </w:tr>
      <w:tr w:rsidR="00A7449F" w:rsidRPr="00A7449F" w:rsidTr="00D60658">
        <w:trPr>
          <w:trHeight w:val="302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7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napToGrid w:val="0"/>
              <w:spacing w:line="360" w:lineRule="auto"/>
              <w:ind w:left="-108" w:right="-2"/>
              <w:jc w:val="center"/>
              <w:outlineLvl w:val="8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Επενδύσεις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</w:pPr>
          </w:p>
        </w:tc>
      </w:tr>
      <w:tr w:rsidR="00A7449F" w:rsidRPr="00A7449F" w:rsidTr="00D8287B">
        <w:trPr>
          <w:trHeight w:val="5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71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pacing w:line="360" w:lineRule="auto"/>
              <w:ind w:left="-108"/>
              <w:outlineLvl w:val="1"/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  <w:t>Αγορές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418.517,00</w:t>
            </w:r>
          </w:p>
        </w:tc>
      </w:tr>
      <w:tr w:rsidR="00A7449F" w:rsidRPr="00A7449F" w:rsidTr="00D8287B">
        <w:trPr>
          <w:trHeight w:val="5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73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keepNext/>
              <w:tabs>
                <w:tab w:val="left" w:pos="6012"/>
              </w:tabs>
              <w:spacing w:line="360" w:lineRule="auto"/>
              <w:ind w:left="-108"/>
              <w:outlineLvl w:val="1"/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Bookman Old Style"/>
                <w:i/>
                <w:sz w:val="16"/>
                <w:szCs w:val="16"/>
                <w:lang w:bidi="hi-IN"/>
              </w:rPr>
              <w:t>Έργα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11.569.029,86</w:t>
            </w:r>
          </w:p>
        </w:tc>
      </w:tr>
      <w:tr w:rsidR="00A7449F" w:rsidRPr="00A7449F" w:rsidTr="00D8287B">
        <w:trPr>
          <w:trHeight w:val="108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74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Μελέτες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225.130,09</w:t>
            </w:r>
          </w:p>
        </w:tc>
      </w:tr>
      <w:tr w:rsidR="00A7449F" w:rsidRPr="00A7449F" w:rsidTr="00D8287B">
        <w:trPr>
          <w:trHeight w:val="67"/>
        </w:trPr>
        <w:tc>
          <w:tcPr>
            <w:tcW w:w="1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75</w:t>
            </w:r>
          </w:p>
        </w:tc>
        <w:tc>
          <w:tcPr>
            <w:tcW w:w="6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Συμμετοχή σε Επιχειρήσεις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0,00</w:t>
            </w:r>
          </w:p>
        </w:tc>
      </w:tr>
      <w:tr w:rsidR="00A7449F" w:rsidRPr="00A7449F" w:rsidTr="00D8287B">
        <w:trPr>
          <w:trHeight w:val="5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652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Τοκοχρεολύσια δανείων επενδύσεων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D8287B" w:rsidP="00D60658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i/>
                <w:sz w:val="16"/>
                <w:szCs w:val="16"/>
                <w:lang w:eastAsia="ar-SA" w:bidi="hi-IN"/>
              </w:rPr>
              <w:t>216.774,56</w:t>
            </w:r>
          </w:p>
        </w:tc>
      </w:tr>
      <w:tr w:rsidR="00A7449F" w:rsidRPr="00A7449F" w:rsidTr="00D8287B">
        <w:trPr>
          <w:trHeight w:val="57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120"/>
              </w:tabs>
              <w:snapToGrid w:val="0"/>
              <w:spacing w:line="276" w:lineRule="auto"/>
              <w:ind w:right="72"/>
              <w:jc w:val="center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9111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Cs/>
                <w:i/>
                <w:sz w:val="16"/>
                <w:szCs w:val="16"/>
                <w:lang w:bidi="hi-IN"/>
              </w:rPr>
              <w:t>Αποθεματικό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A7449F" w:rsidRDefault="00355E82" w:rsidP="00355E82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/>
                <w:sz w:val="16"/>
                <w:szCs w:val="16"/>
                <w:lang w:bidi="hi-IN"/>
              </w:rPr>
            </w:pPr>
            <w:r>
              <w:rPr>
                <w:rFonts w:ascii="Bookman Old Style" w:hAnsi="Bookman Old Style"/>
                <w:sz w:val="16"/>
                <w:szCs w:val="16"/>
                <w:lang w:bidi="hi-IN"/>
              </w:rPr>
              <w:t>4</w:t>
            </w:r>
            <w:r w:rsidR="00D8287B">
              <w:rPr>
                <w:rFonts w:ascii="Bookman Old Style" w:hAnsi="Bookman Old Style"/>
                <w:sz w:val="16"/>
                <w:szCs w:val="16"/>
                <w:lang w:bidi="hi-IN"/>
              </w:rPr>
              <w:t>1.874,</w:t>
            </w:r>
            <w:r>
              <w:rPr>
                <w:rFonts w:ascii="Bookman Old Style" w:hAnsi="Bookman Old Style"/>
                <w:sz w:val="16"/>
                <w:szCs w:val="16"/>
                <w:lang w:bidi="hi-IN"/>
              </w:rPr>
              <w:t>29</w:t>
            </w:r>
          </w:p>
        </w:tc>
      </w:tr>
      <w:tr w:rsidR="00A7449F" w:rsidRPr="00A7449F" w:rsidTr="00D8287B">
        <w:trPr>
          <w:trHeight w:val="75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A7449F" w:rsidRDefault="00A7449F" w:rsidP="00D60658">
            <w:pPr>
              <w:pStyle w:val="Standard"/>
              <w:tabs>
                <w:tab w:val="left" w:pos="5400"/>
              </w:tabs>
              <w:snapToGrid w:val="0"/>
              <w:ind w:left="-720" w:right="-874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val="en-US" w:eastAsia="ar-SA" w:bidi="hi-IN"/>
              </w:rPr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449F" w:rsidRPr="00A7449F" w:rsidRDefault="00A7449F" w:rsidP="00D60658">
            <w:pPr>
              <w:pStyle w:val="Standard"/>
              <w:tabs>
                <w:tab w:val="left" w:pos="6012"/>
              </w:tabs>
              <w:snapToGrid w:val="0"/>
              <w:spacing w:line="360" w:lineRule="auto"/>
              <w:ind w:left="-108" w:right="-2"/>
              <w:jc w:val="center"/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</w:pPr>
            <w:r w:rsidRPr="00A7449F">
              <w:rPr>
                <w:rFonts w:ascii="Bookman Old Style" w:hAnsi="Bookman Old Style" w:cs="Tahoma"/>
                <w:b/>
                <w:i/>
                <w:sz w:val="16"/>
                <w:szCs w:val="16"/>
                <w:lang w:bidi="hi-IN"/>
              </w:rPr>
              <w:t>Σύνολο Εξόδων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449F" w:rsidRPr="00D8287B" w:rsidRDefault="00355E82" w:rsidP="00355E82">
            <w:pPr>
              <w:pStyle w:val="Standard"/>
              <w:tabs>
                <w:tab w:val="left" w:pos="6120"/>
              </w:tabs>
              <w:snapToGrid w:val="0"/>
              <w:spacing w:line="360" w:lineRule="auto"/>
              <w:ind w:right="3"/>
              <w:jc w:val="right"/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</w:pPr>
            <w:r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  <w:t>24.08</w:t>
            </w:r>
            <w:r w:rsidR="00D8287B"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  <w:t>7.406,1</w:t>
            </w:r>
            <w:r>
              <w:rPr>
                <w:rFonts w:ascii="Bookman Old Style" w:hAnsi="Bookman Old Style" w:cs="Tahoma"/>
                <w:b/>
                <w:i/>
                <w:sz w:val="16"/>
                <w:szCs w:val="16"/>
                <w:lang w:eastAsia="ar-SA" w:bidi="hi-IN"/>
              </w:rPr>
              <w:t>6</w:t>
            </w:r>
          </w:p>
        </w:tc>
      </w:tr>
    </w:tbl>
    <w:p w:rsidR="00A7449F" w:rsidRPr="00A7449F" w:rsidRDefault="00A7449F" w:rsidP="00A7449F">
      <w:pPr>
        <w:pStyle w:val="Standard"/>
        <w:autoSpaceDE w:val="0"/>
        <w:spacing w:line="276" w:lineRule="auto"/>
        <w:ind w:left="284" w:firstLine="425"/>
        <w:jc w:val="both"/>
        <w:rPr>
          <w:rFonts w:ascii="Bookman Old Style" w:hAnsi="Bookman Old Style" w:cs="TT41Do00"/>
          <w:i/>
          <w:sz w:val="16"/>
          <w:szCs w:val="16"/>
        </w:rPr>
      </w:pPr>
    </w:p>
    <w:p w:rsidR="00A7449F" w:rsidRPr="00A7449F" w:rsidRDefault="00A7449F" w:rsidP="00A7449F">
      <w:pPr>
        <w:pStyle w:val="Standard"/>
        <w:spacing w:line="276" w:lineRule="auto"/>
        <w:jc w:val="both"/>
        <w:rPr>
          <w:rFonts w:ascii="Bookman Old Style" w:hAnsi="Bookman Old Style" w:cs="Tahoma"/>
          <w:b/>
          <w:bCs/>
          <w:sz w:val="16"/>
          <w:szCs w:val="16"/>
          <w:u w:val="single"/>
        </w:rPr>
      </w:pPr>
    </w:p>
    <w:p w:rsidR="004825A6" w:rsidRPr="00A7449F" w:rsidRDefault="004825A6">
      <w:pPr>
        <w:rPr>
          <w:rFonts w:ascii="Bookman Old Style" w:hAnsi="Bookman Old Style"/>
          <w:sz w:val="16"/>
          <w:szCs w:val="16"/>
        </w:rPr>
      </w:pPr>
    </w:p>
    <w:sectPr w:rsidR="004825A6" w:rsidRPr="00A7449F" w:rsidSect="004B7BC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T41Do00"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ED"/>
    <w:rsid w:val="000E40C9"/>
    <w:rsid w:val="00101281"/>
    <w:rsid w:val="00277FED"/>
    <w:rsid w:val="00355E82"/>
    <w:rsid w:val="004825A6"/>
    <w:rsid w:val="004B7BC9"/>
    <w:rsid w:val="0051149D"/>
    <w:rsid w:val="00837B6C"/>
    <w:rsid w:val="00A7449F"/>
    <w:rsid w:val="00D8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2FD0"/>
  <w15:chartTrackingRefBased/>
  <w15:docId w15:val="{21AFF69D-C1F2-4A23-9427-0ABE697B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44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Balloon Text"/>
    <w:basedOn w:val="a"/>
    <w:link w:val="Char"/>
    <w:uiPriority w:val="99"/>
    <w:semiHidden/>
    <w:unhideWhenUsed/>
    <w:rsid w:val="0083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MPALAMPANH</dc:creator>
  <cp:keywords/>
  <dc:description/>
  <cp:lastModifiedBy>MPALAMPANH</cp:lastModifiedBy>
  <cp:revision>9</cp:revision>
  <cp:lastPrinted>2022-12-27T08:19:00Z</cp:lastPrinted>
  <dcterms:created xsi:type="dcterms:W3CDTF">2022-02-04T07:37:00Z</dcterms:created>
  <dcterms:modified xsi:type="dcterms:W3CDTF">2023-01-03T13:27:00Z</dcterms:modified>
</cp:coreProperties>
</file>